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85" w:rsidRPr="00B74417" w:rsidRDefault="00D31A83" w:rsidP="00B74417">
      <w:pPr>
        <w:jc w:val="center"/>
        <w:rPr>
          <w:b/>
          <w:bCs/>
          <w:color w:val="000000"/>
        </w:rPr>
      </w:pPr>
      <w:r w:rsidRPr="00D31A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5pt;margin-top:39.75pt;width:540.85pt;height:756.75pt;z-index:251657728;mso-position-horizontal-relative:page;mso-position-vertical-relative:page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463485" w:rsidRDefault="00463485" w:rsidP="00CC5241">
                  <w:pPr>
                    <w:jc w:val="center"/>
                    <w:rPr>
                      <w:i/>
                      <w:iCs/>
                      <w:u w:val="single"/>
                    </w:rPr>
                  </w:pPr>
                </w:p>
                <w:p w:rsidR="00463485" w:rsidRDefault="00463485" w:rsidP="00CC5241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543B76">
                    <w:rPr>
                      <w:i/>
                      <w:iCs/>
                      <w:u w:val="single"/>
                    </w:rPr>
                    <w:t>М</w:t>
                  </w:r>
                  <w:r>
                    <w:rPr>
                      <w:i/>
                      <w:iCs/>
                      <w:u w:val="single"/>
                    </w:rPr>
                    <w:t>Б</w:t>
                  </w:r>
                  <w:r w:rsidRPr="00543B76">
                    <w:rPr>
                      <w:i/>
                      <w:iCs/>
                      <w:u w:val="single"/>
                    </w:rPr>
                    <w:t>ОУ Белоберезковская СОШ № 1 Труб</w:t>
                  </w:r>
                  <w:r>
                    <w:rPr>
                      <w:i/>
                      <w:iCs/>
                      <w:u w:val="single"/>
                    </w:rPr>
                    <w:t>чевского района Брянской области</w:t>
                  </w:r>
                </w:p>
                <w:p w:rsidR="00463485" w:rsidRPr="00941852" w:rsidRDefault="00463485" w:rsidP="00CC5241">
                  <w:pPr>
                    <w:jc w:val="center"/>
                    <w:rPr>
                      <w:i/>
                      <w:iCs/>
                      <w:u w:val="single"/>
                    </w:rPr>
                  </w:pPr>
                </w:p>
                <w:p w:rsidR="00463485" w:rsidRDefault="00330ED4" w:rsidP="00CC524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6323076" cy="2578608"/>
                        <wp:effectExtent l="19050" t="0" r="1524" b="0"/>
                        <wp:docPr id="1" name="Рисунок 0" descr="общество ист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бщество ист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3076" cy="2578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3485" w:rsidRDefault="00463485" w:rsidP="00CC5241">
                  <w:pPr>
                    <w:rPr>
                      <w:b/>
                      <w:bCs/>
                    </w:rPr>
                  </w:pPr>
                </w:p>
                <w:p w:rsidR="00463485" w:rsidRDefault="00463485" w:rsidP="00CC5241">
                  <w:pPr>
                    <w:rPr>
                      <w:b/>
                      <w:bCs/>
                    </w:rPr>
                  </w:pPr>
                </w:p>
                <w:p w:rsidR="00463485" w:rsidRDefault="00463485" w:rsidP="00CC5241">
                  <w:pPr>
                    <w:rPr>
                      <w:b/>
                      <w:bCs/>
                    </w:rPr>
                  </w:pPr>
                </w:p>
                <w:p w:rsidR="00463485" w:rsidRDefault="00463485" w:rsidP="00CC5241">
                  <w:pPr>
                    <w:jc w:val="center"/>
                    <w:rPr>
                      <w:b/>
                      <w:bCs/>
                    </w:rPr>
                  </w:pPr>
                </w:p>
                <w:p w:rsidR="00463485" w:rsidRPr="00941852" w:rsidRDefault="00463485" w:rsidP="00CC5241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РАБОЧАЯ   ПРОГРАММА</w:t>
                  </w:r>
                </w:p>
                <w:p w:rsidR="00463485" w:rsidRDefault="007E33B9" w:rsidP="00CC524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к</w:t>
                  </w:r>
                  <w:r w:rsidR="00463485">
                    <w:rPr>
                      <w:sz w:val="44"/>
                      <w:szCs w:val="44"/>
                    </w:rPr>
                    <w:t xml:space="preserve">урса«Брянский край» </w:t>
                  </w:r>
                </w:p>
                <w:p w:rsidR="00463485" w:rsidRPr="00D411A3" w:rsidRDefault="00AB3F40" w:rsidP="00CC5241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«Основы исследовательскойдеятельности</w:t>
                  </w:r>
                  <w:r w:rsidR="00463485">
                    <w:rPr>
                      <w:sz w:val="44"/>
                      <w:szCs w:val="44"/>
                    </w:rPr>
                    <w:t>»</w:t>
                  </w:r>
                </w:p>
                <w:p w:rsidR="00463485" w:rsidRPr="00D041DB" w:rsidRDefault="00463485" w:rsidP="00CC5241">
                  <w:pPr>
                    <w:jc w:val="center"/>
                    <w:rPr>
                      <w:i/>
                      <w:iCs/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11</w:t>
                  </w:r>
                  <w:r w:rsidRPr="00D041DB">
                    <w:rPr>
                      <w:sz w:val="44"/>
                      <w:szCs w:val="44"/>
                    </w:rPr>
                    <w:t xml:space="preserve"> класс</w:t>
                  </w:r>
                </w:p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BB5C58" w:rsidP="007E33B9">
                  <w:pPr>
                    <w:spacing w:line="360" w:lineRule="auto"/>
                    <w:jc w:val="center"/>
                  </w:pPr>
                  <w:r>
                    <w:t xml:space="preserve">                                                                                   </w:t>
                  </w:r>
                  <w:proofErr w:type="gramStart"/>
                  <w:r w:rsidR="00A3032F">
                    <w:t>Живодёр</w:t>
                  </w:r>
                  <w:proofErr w:type="gramEnd"/>
                  <w:r w:rsidR="00A3032F">
                    <w:t xml:space="preserve"> Светлана Анатольевна</w:t>
                  </w:r>
                  <w:r w:rsidR="00463485">
                    <w:t>,</w:t>
                  </w:r>
                </w:p>
                <w:p w:rsidR="00463485" w:rsidRDefault="00BB5C58" w:rsidP="007E33B9">
                  <w:pPr>
                    <w:spacing w:line="360" w:lineRule="auto"/>
                  </w:pPr>
                  <w:r>
                    <w:t xml:space="preserve">                                                                                                  </w:t>
                  </w:r>
                  <w:r w:rsidR="009D5244">
                    <w:t xml:space="preserve">учитель </w:t>
                  </w:r>
                  <w:proofErr w:type="gramStart"/>
                  <w:r w:rsidR="009D5244">
                    <w:t>высшей</w:t>
                  </w:r>
                  <w:proofErr w:type="gramEnd"/>
                </w:p>
                <w:p w:rsidR="00463485" w:rsidRDefault="00BB5C58" w:rsidP="007E33B9">
                  <w:pPr>
                    <w:spacing w:line="360" w:lineRule="auto"/>
                    <w:jc w:val="center"/>
                  </w:pPr>
                  <w:r>
                    <w:t xml:space="preserve">                                                                             </w:t>
                  </w:r>
                  <w:r w:rsidR="00463485">
                    <w:t xml:space="preserve"> квалификационной категории</w:t>
                  </w:r>
                </w:p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463485" w:rsidRDefault="00463485" w:rsidP="00CC5241"/>
                <w:p w:rsidR="00BB5C58" w:rsidRDefault="00BB5C58" w:rsidP="00CC5241"/>
                <w:p w:rsidR="00BB5C58" w:rsidRDefault="00BB5C58" w:rsidP="00CC5241"/>
                <w:p w:rsidR="00463485" w:rsidRDefault="00463485" w:rsidP="00CC5241"/>
                <w:p w:rsidR="00463485" w:rsidRPr="00C74016" w:rsidRDefault="009D5244" w:rsidP="00CC5241">
                  <w:pPr>
                    <w:jc w:val="center"/>
                  </w:pPr>
                  <w:r>
                    <w:t>п. Белая Березка, 2019</w:t>
                  </w:r>
                  <w:bookmarkStart w:id="0" w:name="_GoBack"/>
                  <w:bookmarkEnd w:id="0"/>
                  <w:r w:rsidR="00463485">
                    <w:t xml:space="preserve"> г.</w:t>
                  </w:r>
                </w:p>
                <w:p w:rsidR="00463485" w:rsidRPr="00543B76" w:rsidRDefault="00463485" w:rsidP="00CC5241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63485" w:rsidRPr="0021246A" w:rsidRDefault="00463485" w:rsidP="00AC2B8C">
      <w:pPr>
        <w:ind w:left="720"/>
        <w:jc w:val="center"/>
      </w:pPr>
      <w:r w:rsidRPr="0021246A">
        <w:lastRenderedPageBreak/>
        <w:t>Пояснительная записка</w:t>
      </w:r>
    </w:p>
    <w:p w:rsidR="00463485" w:rsidRPr="0021246A" w:rsidRDefault="00463485" w:rsidP="00AC2B8C">
      <w:pPr>
        <w:ind w:left="720"/>
        <w:jc w:val="center"/>
      </w:pPr>
    </w:p>
    <w:p w:rsidR="00463485" w:rsidRPr="0021246A" w:rsidRDefault="00463485" w:rsidP="00B74417">
      <w:pPr>
        <w:ind w:right="-2" w:firstLine="709"/>
        <w:jc w:val="both"/>
      </w:pPr>
      <w:r w:rsidRPr="0021246A">
        <w:t xml:space="preserve">Рабочая программа предмета «Исследовательская деятельность» 11 класс  составлена на основе авторских программ общеобразовательных учреждений по истории и программы по краеведению 10 -11класса /под редакцией Г.П.Полякова «Древний Брянск в веках и событиях». Соответствует Федеральному образовательному стандарту среднего общего образования по истории и Примерной государственной программе по истории. </w:t>
      </w:r>
    </w:p>
    <w:p w:rsidR="00463485" w:rsidRPr="0021246A" w:rsidRDefault="00463485" w:rsidP="00AC2B8C">
      <w:pPr>
        <w:ind w:right="522" w:firstLine="567"/>
        <w:jc w:val="both"/>
      </w:pPr>
      <w:r w:rsidRPr="0021246A">
        <w:t xml:space="preserve">Программа  рассчитана на 34 часа (1 часа в неделю) согласно Учебному плану школы. </w:t>
      </w:r>
    </w:p>
    <w:p w:rsidR="00463485" w:rsidRPr="0021246A" w:rsidRDefault="00463485" w:rsidP="00450D93">
      <w:pPr>
        <w:jc w:val="center"/>
      </w:pPr>
      <w:r w:rsidRPr="0021246A">
        <w:t>Учебно-методическое обеспечение курса:</w:t>
      </w:r>
    </w:p>
    <w:p w:rsidR="00463485" w:rsidRPr="0021246A" w:rsidRDefault="00463485" w:rsidP="00450D93">
      <w:pPr>
        <w:jc w:val="center"/>
      </w:pP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Белых С.Л. Управление исследовательской активностью ученика: Методическое пособие для педагогов средних школ, гимназий, лицеев.- ИД « Зимородок», 2007. – 56 с.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Брянщина через века. Электронный учебник. Брянск, - 2003.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proofErr w:type="gramStart"/>
      <w:r w:rsidRPr="0021246A">
        <w:t>Буковский М.Е.,  Гродненская Е.В.  Юный  исследователь:</w:t>
      </w:r>
      <w:proofErr w:type="gramEnd"/>
      <w:r w:rsidRPr="0021246A">
        <w:t xml:space="preserve"> Учебная программа. – Тамбов: ТОИПКРО, 2006.-73 с.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Голованова В.И., </w:t>
      </w:r>
      <w:proofErr w:type="spellStart"/>
      <w:r w:rsidRPr="0021246A">
        <w:t>Карбонович</w:t>
      </w:r>
      <w:proofErr w:type="spellEnd"/>
      <w:r w:rsidRPr="0021246A">
        <w:t xml:space="preserve"> О.В., </w:t>
      </w:r>
      <w:proofErr w:type="spellStart"/>
      <w:r w:rsidRPr="0021246A">
        <w:t>Лупоядова</w:t>
      </w:r>
      <w:proofErr w:type="spellEnd"/>
      <w:r w:rsidRPr="0021246A">
        <w:t xml:space="preserve"> Л.Ю., Якимович И.Г. Проектная и исследовательская деятельность. – Методическое пособие. – Брянск: «Курсив», 2012.- 132 с.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История Брянского края. ХХ век. Крашенинников В.В. – Издательство </w:t>
      </w:r>
      <w:proofErr w:type="spellStart"/>
      <w:r w:rsidRPr="0021246A">
        <w:t>Клинцовской</w:t>
      </w:r>
      <w:proofErr w:type="spellEnd"/>
      <w:r w:rsidRPr="0021246A">
        <w:t xml:space="preserve"> городской типографии,- 2003.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История Брянского края  (с древнейших до конца 19 века) Учебно-методическое пособие для учителей школ и студентов</w:t>
      </w:r>
      <w:proofErr w:type="gramStart"/>
      <w:r w:rsidRPr="0021246A">
        <w:t>.</w:t>
      </w:r>
      <w:proofErr w:type="gramEnd"/>
      <w:r w:rsidRPr="0021246A">
        <w:t xml:space="preserve"> /</w:t>
      </w:r>
      <w:proofErr w:type="gramStart"/>
      <w:r w:rsidRPr="0021246A">
        <w:t>п</w:t>
      </w:r>
      <w:proofErr w:type="gramEnd"/>
      <w:r w:rsidRPr="0021246A">
        <w:t xml:space="preserve">од общей редакцией </w:t>
      </w:r>
      <w:proofErr w:type="spellStart"/>
      <w:r w:rsidRPr="0021246A">
        <w:t>Е.А.Шинакова</w:t>
      </w:r>
      <w:proofErr w:type="spellEnd"/>
      <w:r w:rsidRPr="0021246A">
        <w:t>.- Брянск: Курсив, 2012.</w:t>
      </w:r>
    </w:p>
    <w:p w:rsidR="00463485" w:rsidRPr="0021246A" w:rsidRDefault="00463485" w:rsidP="00934AAA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>История Брянского  края. Методическое пособие для  учителей. Гражданско–правовое образование. Брянск, 2006.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Петряева Е.Ю., </w:t>
      </w:r>
      <w:proofErr w:type="spellStart"/>
      <w:r w:rsidRPr="0021246A">
        <w:t>Пластинини</w:t>
      </w:r>
      <w:proofErr w:type="spellEnd"/>
      <w:r w:rsidRPr="0021246A">
        <w:t xml:space="preserve"> В.М., </w:t>
      </w:r>
      <w:proofErr w:type="spellStart"/>
      <w:r w:rsidRPr="0021246A">
        <w:t>Содномова</w:t>
      </w:r>
      <w:proofErr w:type="spellEnd"/>
      <w:r w:rsidRPr="0021246A">
        <w:t xml:space="preserve"> Л.П. Реферат и исследовательская работа: рекомендации по написанию и представлению.- М.: Библиотека журнала «Исследовательская работа школьников», 2008.- 48 с. – Серия «Методическое обеспечение».</w:t>
      </w:r>
    </w:p>
    <w:p w:rsidR="00463485" w:rsidRPr="0021246A" w:rsidRDefault="00463485" w:rsidP="00450D93">
      <w:pPr>
        <w:pStyle w:val="a3"/>
        <w:numPr>
          <w:ilvl w:val="0"/>
          <w:numId w:val="2"/>
        </w:numPr>
        <w:tabs>
          <w:tab w:val="left" w:pos="709"/>
        </w:tabs>
      </w:pPr>
      <w:r w:rsidRPr="0021246A">
        <w:t xml:space="preserve">Савенков А.И. Путь в </w:t>
      </w:r>
      <w:proofErr w:type="gramStart"/>
      <w:r w:rsidRPr="0021246A">
        <w:t>неизведанное</w:t>
      </w:r>
      <w:proofErr w:type="gramEnd"/>
      <w:r w:rsidRPr="0021246A">
        <w:t>. Развитие исследовательских способностей школьников: Методическое пособие для школьных психологов.- М.: Генезис, 2005.- 203 с.</w:t>
      </w:r>
    </w:p>
    <w:p w:rsidR="00463485" w:rsidRPr="0021246A" w:rsidRDefault="00463485" w:rsidP="00450D93">
      <w:pPr>
        <w:pStyle w:val="a3"/>
        <w:tabs>
          <w:tab w:val="left" w:pos="709"/>
        </w:tabs>
      </w:pPr>
    </w:p>
    <w:p w:rsidR="00463485" w:rsidRPr="0021246A" w:rsidRDefault="00463485" w:rsidP="00450D93">
      <w:pPr>
        <w:widowControl w:val="0"/>
        <w:spacing w:before="120"/>
        <w:jc w:val="center"/>
      </w:pPr>
      <w:r w:rsidRPr="0021246A">
        <w:t>Цели</w:t>
      </w:r>
    </w:p>
    <w:p w:rsidR="00463485" w:rsidRPr="0021246A" w:rsidRDefault="00463485" w:rsidP="00AC2B8C">
      <w:pPr>
        <w:ind w:right="522" w:firstLine="567"/>
        <w:jc w:val="both"/>
      </w:pPr>
    </w:p>
    <w:p w:rsidR="00463485" w:rsidRPr="0021246A" w:rsidRDefault="00463485" w:rsidP="00450D93">
      <w:pPr>
        <w:tabs>
          <w:tab w:val="left" w:pos="5812"/>
          <w:tab w:val="left" w:pos="6804"/>
        </w:tabs>
        <w:ind w:firstLine="709"/>
        <w:jc w:val="both"/>
      </w:pPr>
      <w:r w:rsidRPr="0021246A">
        <w:t xml:space="preserve">Цель данного курса определяется принципиальным подходом к пониманию гуманитарного образования, формирования компетентности учащихся  в области исследовательской деятельности как способе познания всемирной истории и истории  родного края. 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firstLine="709"/>
        <w:jc w:val="both"/>
      </w:pPr>
      <w:proofErr w:type="gramStart"/>
      <w:r w:rsidRPr="0021246A">
        <w:t>В содержание гуманитарного образования входит введение учащихся в мир этической культуры (духовных ценностей, проблем, традиций), в мир искусства (т.е. готовность ориентироваться в мире текстов, литературных и музыкальных и произведений живописи), в мир народной культуры (изучение и художественное осмысление культуры народов и этносов Брянщины, ее историю формирования, проблемы и национальную специфику), формирование у учащихся готовности искать и находить свою собственную</w:t>
      </w:r>
      <w:proofErr w:type="gramEnd"/>
      <w:r w:rsidRPr="0021246A">
        <w:t xml:space="preserve"> дорогу в мире духовных, этических и эстетических ценностей, проблем.       </w:t>
      </w:r>
    </w:p>
    <w:p w:rsidR="00463485" w:rsidRPr="0021246A" w:rsidRDefault="00463485" w:rsidP="00270789">
      <w:pPr>
        <w:tabs>
          <w:tab w:val="left" w:pos="5812"/>
          <w:tab w:val="left" w:pos="6804"/>
        </w:tabs>
      </w:pPr>
      <w:r w:rsidRPr="0021246A">
        <w:t xml:space="preserve">    Данная цель реализуется в ходе решения задач: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>- обучение алгоритмам выполнения исследования, написания и представления исследовательской работы;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 xml:space="preserve">- формирование </w:t>
      </w:r>
      <w:proofErr w:type="spellStart"/>
      <w:r w:rsidRPr="0021246A">
        <w:t>ноосферного</w:t>
      </w:r>
      <w:proofErr w:type="spellEnd"/>
      <w:r w:rsidRPr="0021246A">
        <w:t xml:space="preserve"> мышления;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lastRenderedPageBreak/>
        <w:t>- интеллектуальное, творческое и личностное развитие  учащихся;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>- воспитание гражданской позиции, высоких нравственных качеств и духовную культуру;</w:t>
      </w:r>
    </w:p>
    <w:p w:rsidR="00463485" w:rsidRPr="0021246A" w:rsidRDefault="00463485" w:rsidP="00270789">
      <w:pPr>
        <w:tabs>
          <w:tab w:val="left" w:pos="5812"/>
          <w:tab w:val="left" w:pos="6804"/>
        </w:tabs>
        <w:ind w:left="720"/>
      </w:pPr>
      <w:r w:rsidRPr="0021246A">
        <w:t>- развитие  творческих способностей учащихся и  осознанного выбора   исследовательской деятельности как для дальнейшей формы обучения  в ВУЗах, так и на протяжении всей жизни учащихся.</w:t>
      </w:r>
    </w:p>
    <w:p w:rsidR="00463485" w:rsidRPr="0021246A" w:rsidRDefault="00463485" w:rsidP="00F32BC8">
      <w:pPr>
        <w:widowControl w:val="0"/>
        <w:spacing w:before="120"/>
        <w:jc w:val="center"/>
      </w:pPr>
      <w:proofErr w:type="spellStart"/>
      <w:r w:rsidRPr="0021246A">
        <w:t>Общеучебные</w:t>
      </w:r>
      <w:proofErr w:type="spellEnd"/>
      <w:r w:rsidRPr="0021246A">
        <w:t xml:space="preserve"> умения, навыки и способы деятельности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</w:pP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 xml:space="preserve">       В содержании данного курса выделяются теоретический и прикладной аспекты. Поскольку курс направлен на расширение интереса учащихся к изучению вопросов исторического краеведения на базе индивидуальной исследовательской деятельности, то наряду с традиционными формами занятий (лекция, урок, объяснения нового материала и т.д.) будут использоваться интерактивные уроки-семинары, деловые игры, экскурсии, уроки-практикумы и тестирование, а также тренинги  и  разные формы индивидуальной работы.</w:t>
      </w:r>
    </w:p>
    <w:p w:rsidR="00463485" w:rsidRPr="0021246A" w:rsidRDefault="00463485" w:rsidP="00F32BC8">
      <w:pPr>
        <w:pStyle w:val="a4"/>
        <w:jc w:val="center"/>
        <w:rPr>
          <w:lang w:val="ru-RU"/>
        </w:rPr>
      </w:pPr>
    </w:p>
    <w:p w:rsidR="00463485" w:rsidRPr="0021246A" w:rsidRDefault="00463485" w:rsidP="00F32BC8">
      <w:pPr>
        <w:pStyle w:val="a4"/>
        <w:jc w:val="center"/>
        <w:rPr>
          <w:rFonts w:ascii="Times New Roman" w:hAnsi="Times New Roman" w:cs="Times New Roman"/>
          <w:lang w:val="ru-RU"/>
        </w:rPr>
      </w:pPr>
      <w:r w:rsidRPr="0021246A">
        <w:rPr>
          <w:rFonts w:ascii="Times New Roman" w:hAnsi="Times New Roman" w:cs="Times New Roman"/>
          <w:lang w:val="ru-RU"/>
        </w:rPr>
        <w:t>Требования к уровню подготовки учащихся:</w:t>
      </w:r>
    </w:p>
    <w:p w:rsidR="00463485" w:rsidRPr="0021246A" w:rsidRDefault="00463485" w:rsidP="00F32BC8">
      <w:pPr>
        <w:pStyle w:val="a4"/>
        <w:jc w:val="center"/>
        <w:rPr>
          <w:rFonts w:ascii="Times New Roman" w:hAnsi="Times New Roman" w:cs="Times New Roman"/>
          <w:lang w:val="ru-RU"/>
        </w:rPr>
      </w:pP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Приоритетная роль при изучении данного курса отводится развитию умений и видов деятельности: 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  <w:jc w:val="both"/>
      </w:pPr>
      <w:r w:rsidRPr="0021246A">
        <w:t>- работа с разными источниками информации, в том числе и с помощью компьютерных технологий, оценка их содержания;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  <w:jc w:val="both"/>
      </w:pPr>
      <w:r w:rsidRPr="0021246A">
        <w:t xml:space="preserve">- </w:t>
      </w:r>
      <w:proofErr w:type="spellStart"/>
      <w:r w:rsidRPr="0021246A">
        <w:t>самопрезентация</w:t>
      </w:r>
      <w:proofErr w:type="spellEnd"/>
      <w:r w:rsidRPr="0021246A">
        <w:t xml:space="preserve"> и публичные выступления, составление аналитических справок, написание рефератов;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720"/>
        <w:jc w:val="both"/>
      </w:pPr>
      <w:r w:rsidRPr="0021246A">
        <w:t>- ведение научно-исследовательской работы, в которой реализуются следующие задачи: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*диагностика творческого и интеллектуального потенциала, склонностей и интересов к исследовательской деятельности;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*развитие познавательной активности, интеллектуальных и творческих способностей;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*формирование навыков исследовательской деятельности;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*выбор направления деятельности, использование экспериментов и   исследовательских методик: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>разделение  видов исследования;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>целеполагание и построение рабочей гипотезы;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 xml:space="preserve">использование социальных экспериментов и исследовательских методик;                </w:t>
      </w:r>
    </w:p>
    <w:p w:rsidR="00463485" w:rsidRPr="0021246A" w:rsidRDefault="00463485" w:rsidP="00450D93">
      <w:pPr>
        <w:tabs>
          <w:tab w:val="left" w:pos="5812"/>
          <w:tab w:val="left" w:pos="6804"/>
        </w:tabs>
        <w:ind w:left="1080"/>
        <w:jc w:val="both"/>
      </w:pPr>
      <w:r w:rsidRPr="0021246A">
        <w:t>анализ результатов, формирование выводов;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</w:pPr>
      <w:r w:rsidRPr="0021246A">
        <w:t>*развитие коммуникативных способностей.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       Критериями эффективности реализации программы является: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 - динамика развития </w:t>
      </w:r>
      <w:proofErr w:type="gramStart"/>
      <w:r w:rsidRPr="0021246A">
        <w:t>интеллектуальных</w:t>
      </w:r>
      <w:proofErr w:type="gramEnd"/>
      <w:r w:rsidRPr="0021246A">
        <w:t xml:space="preserve">, исследовательских, творческих, коммуникативных 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 xml:space="preserve">   способностей,  (данные диагностики);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>- выбор оптимальных направлений учебно–исследовательской деятельности;</w:t>
      </w:r>
    </w:p>
    <w:p w:rsidR="00463485" w:rsidRPr="0021246A" w:rsidRDefault="00463485" w:rsidP="00450D93">
      <w:pPr>
        <w:tabs>
          <w:tab w:val="left" w:pos="5812"/>
          <w:tab w:val="left" w:pos="6804"/>
        </w:tabs>
      </w:pPr>
      <w:r w:rsidRPr="0021246A">
        <w:t>- увеличение количества и повышение качества исследовательских работ учащихся.</w:t>
      </w:r>
    </w:p>
    <w:p w:rsidR="00463485" w:rsidRPr="0021246A" w:rsidRDefault="00463485" w:rsidP="00450D93">
      <w:pPr>
        <w:tabs>
          <w:tab w:val="left" w:pos="5812"/>
          <w:tab w:val="left" w:pos="6804"/>
        </w:tabs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463485" w:rsidRPr="0021246A" w:rsidRDefault="00463485" w:rsidP="00270789">
      <w:pPr>
        <w:tabs>
          <w:tab w:val="left" w:pos="5812"/>
          <w:tab w:val="left" w:pos="6804"/>
        </w:tabs>
        <w:jc w:val="both"/>
      </w:pPr>
      <w:r w:rsidRPr="0021246A">
        <w:rPr>
          <w:rStyle w:val="FontStyle26"/>
          <w:rFonts w:ascii="Times New Roman" w:hAnsi="Times New Roman" w:cs="Times New Roman"/>
          <w:sz w:val="24"/>
          <w:szCs w:val="24"/>
        </w:rPr>
        <w:t xml:space="preserve">       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</w:t>
      </w:r>
      <w:r w:rsidRPr="0021246A">
        <w:rPr>
          <w:rStyle w:val="FontStyle26"/>
          <w:rFonts w:ascii="Times New Roman" w:hAnsi="Times New Roman" w:cs="Times New Roman"/>
          <w:sz w:val="24"/>
          <w:szCs w:val="24"/>
        </w:rPr>
        <w:softHyphen/>
        <w:t>нию к обществу и другим людям, система гуманистических и демократических ценностей.</w:t>
      </w:r>
    </w:p>
    <w:p w:rsidR="00463485" w:rsidRPr="0021246A" w:rsidRDefault="00463485" w:rsidP="00F32BC8">
      <w:pPr>
        <w:jc w:val="center"/>
      </w:pPr>
      <w:r w:rsidRPr="0021246A">
        <w:t xml:space="preserve">    Содержание курса</w:t>
      </w:r>
    </w:p>
    <w:p w:rsidR="00463485" w:rsidRPr="0021246A" w:rsidRDefault="00463485" w:rsidP="00F32BC8">
      <w:pPr>
        <w:jc w:val="center"/>
      </w:pPr>
    </w:p>
    <w:p w:rsidR="00463485" w:rsidRPr="0021246A" w:rsidRDefault="00463485" w:rsidP="00270789">
      <w:pPr>
        <w:pStyle w:val="a4"/>
        <w:rPr>
          <w:rFonts w:ascii="Times New Roman" w:hAnsi="Times New Roman" w:cs="Times New Roman"/>
          <w:lang w:val="ru-RU"/>
        </w:rPr>
      </w:pPr>
      <w:r w:rsidRPr="0021246A">
        <w:rPr>
          <w:rFonts w:ascii="Times New Roman" w:hAnsi="Times New Roman" w:cs="Times New Roman"/>
          <w:lang w:val="ru-RU"/>
        </w:rPr>
        <w:t>Осуществлено в рамках Стандарта.</w:t>
      </w:r>
    </w:p>
    <w:p w:rsidR="00463485" w:rsidRPr="0021246A" w:rsidRDefault="00463485" w:rsidP="00F32BC8">
      <w:pPr>
        <w:tabs>
          <w:tab w:val="left" w:pos="5812"/>
          <w:tab w:val="left" w:pos="6804"/>
        </w:tabs>
      </w:pPr>
    </w:p>
    <w:p w:rsidR="00463485" w:rsidRPr="0021246A" w:rsidRDefault="00463485" w:rsidP="00ED2D71">
      <w:pPr>
        <w:tabs>
          <w:tab w:val="left" w:pos="5812"/>
          <w:tab w:val="left" w:pos="6804"/>
        </w:tabs>
      </w:pPr>
      <w:r w:rsidRPr="0021246A">
        <w:t>Введение – 1 час.</w:t>
      </w:r>
    </w:p>
    <w:p w:rsidR="00463485" w:rsidRPr="0021246A" w:rsidRDefault="00463485" w:rsidP="00ED2D71">
      <w:pPr>
        <w:tabs>
          <w:tab w:val="left" w:pos="5812"/>
          <w:tab w:val="left" w:pos="6804"/>
        </w:tabs>
      </w:pPr>
      <w:r w:rsidRPr="0021246A">
        <w:lastRenderedPageBreak/>
        <w:t xml:space="preserve">     Актуализация исследовательской потребности учащихся.</w:t>
      </w:r>
    </w:p>
    <w:p w:rsidR="00463485" w:rsidRPr="0021246A" w:rsidRDefault="00463485" w:rsidP="00ED2D71">
      <w:pPr>
        <w:tabs>
          <w:tab w:val="left" w:pos="5812"/>
          <w:tab w:val="left" w:pos="6804"/>
        </w:tabs>
      </w:pPr>
      <w:r w:rsidRPr="0021246A">
        <w:t>Алгоритмом выполнения научного исследования – 18 часов.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Отбор и систематизация учебного материала по теме «Административное устройство и население Брянщины в конце </w:t>
      </w:r>
      <w:r w:rsidRPr="0021246A">
        <w:rPr>
          <w:lang w:val="en-US"/>
        </w:rPr>
        <w:t>XIX</w:t>
      </w:r>
      <w:r w:rsidRPr="0021246A">
        <w:t xml:space="preserve"> начале ХХ века». Развитие навыка работы со </w:t>
      </w:r>
      <w:proofErr w:type="spellStart"/>
      <w:proofErr w:type="gramStart"/>
      <w:r w:rsidRPr="0021246A">
        <w:t>статистичес-кими</w:t>
      </w:r>
      <w:proofErr w:type="spellEnd"/>
      <w:proofErr w:type="gramEnd"/>
      <w:r w:rsidRPr="0021246A">
        <w:t xml:space="preserve"> материалами, умения устанавливать причинно-следственные связи и делать выводы.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Понятия «цели» и «задачи», умение их выделять в исследовательской деятельности. Постановка цели и определения задач по теме «Экономическое и социальное развитие Брянщины в конце </w:t>
      </w:r>
      <w:r w:rsidRPr="0021246A">
        <w:rPr>
          <w:lang w:val="en-US"/>
        </w:rPr>
        <w:t>XIX</w:t>
      </w:r>
      <w:r w:rsidRPr="0021246A">
        <w:t xml:space="preserve"> – начале ХХ </w:t>
      </w:r>
      <w:proofErr w:type="gramStart"/>
      <w:r w:rsidRPr="0021246A">
        <w:t>в</w:t>
      </w:r>
      <w:proofErr w:type="gramEnd"/>
      <w:r w:rsidRPr="0021246A">
        <w:t>».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Взаимосвязь и обусловленность понятий «проблема» и «гипотеза».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Разнообразие письменных источников. Алгоритм работы с письменными историческими источниками.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Алгоритм работы с фотографией как историческим источником.  Способы и методы передачи фотографом исторической эпохи и ее героев. Отражение событий начала ХХ века на фотографиях старого Брянска.</w:t>
      </w:r>
    </w:p>
    <w:p w:rsidR="00463485" w:rsidRPr="0021246A" w:rsidRDefault="00463485" w:rsidP="00ED2D71">
      <w:pPr>
        <w:ind w:left="-540"/>
        <w:jc w:val="both"/>
      </w:pPr>
      <w:r w:rsidRPr="0021246A">
        <w:t xml:space="preserve">               Юридические документы как исторический источник</w:t>
      </w:r>
      <w:proofErr w:type="gramStart"/>
      <w:r w:rsidRPr="0021246A">
        <w:t xml:space="preserve"> С</w:t>
      </w:r>
      <w:proofErr w:type="gramEnd"/>
      <w:r w:rsidRPr="0021246A">
        <w:t xml:space="preserve">формировать представление о    </w:t>
      </w:r>
    </w:p>
    <w:p w:rsidR="00463485" w:rsidRPr="0021246A" w:rsidRDefault="00463485" w:rsidP="00ED2D71">
      <w:pPr>
        <w:ind w:left="-540"/>
        <w:jc w:val="both"/>
      </w:pPr>
      <w:proofErr w:type="gramStart"/>
      <w:r w:rsidRPr="0021246A">
        <w:t xml:space="preserve">нормативно-правовых актах (Конституции, законах, указах, постановлениях, резолюциях и </w:t>
      </w:r>
      <w:proofErr w:type="gramEnd"/>
    </w:p>
    <w:p w:rsidR="00463485" w:rsidRPr="0021246A" w:rsidRDefault="00463485" w:rsidP="00ED2D71">
      <w:pPr>
        <w:ind w:left="-540"/>
        <w:jc w:val="both"/>
      </w:pPr>
      <w:r w:rsidRPr="0021246A">
        <w:t xml:space="preserve">        т.п.) как </w:t>
      </w:r>
      <w:proofErr w:type="gramStart"/>
      <w:r w:rsidRPr="0021246A">
        <w:t>документах</w:t>
      </w:r>
      <w:proofErr w:type="gramEnd"/>
      <w:r w:rsidRPr="0021246A">
        <w:t xml:space="preserve">, отражающих общественное устройство конкретного общества с одной </w:t>
      </w:r>
    </w:p>
    <w:p w:rsidR="00463485" w:rsidRPr="0021246A" w:rsidRDefault="00463485" w:rsidP="00ED2D71">
      <w:pPr>
        <w:ind w:left="-540"/>
        <w:jc w:val="both"/>
      </w:pPr>
      <w:r w:rsidRPr="0021246A">
        <w:t xml:space="preserve">        стороны и документах, влияющих на формирование общественных условий </w:t>
      </w:r>
      <w:proofErr w:type="gramStart"/>
      <w:r w:rsidRPr="0021246A">
        <w:t>с</w:t>
      </w:r>
      <w:proofErr w:type="gramEnd"/>
      <w:r w:rsidRPr="0021246A">
        <w:t xml:space="preserve"> другой, что </w:t>
      </w:r>
    </w:p>
    <w:p w:rsidR="00463485" w:rsidRPr="0021246A" w:rsidRDefault="00463485" w:rsidP="00ED2D71">
      <w:pPr>
        <w:ind w:left="-540"/>
        <w:jc w:val="both"/>
      </w:pPr>
      <w:r w:rsidRPr="0021246A">
        <w:t xml:space="preserve">        позволяет считать эти документы историческими источниками.</w:t>
      </w:r>
    </w:p>
    <w:p w:rsidR="00463485" w:rsidRPr="0021246A" w:rsidRDefault="00463485" w:rsidP="00ED2D71">
      <w:pPr>
        <w:ind w:left="-142" w:firstLine="426"/>
        <w:jc w:val="both"/>
      </w:pPr>
      <w:r w:rsidRPr="0021246A">
        <w:t xml:space="preserve">Искусство как форма познания мира. Особенности познания мира средствами искусства. На что необходимо обратить внимание, изучая литературный и художественный источник: место, время создания, позиция автора. </w:t>
      </w:r>
    </w:p>
    <w:p w:rsidR="00463485" w:rsidRPr="0021246A" w:rsidRDefault="00463485" w:rsidP="00ED2D71">
      <w:pPr>
        <w:ind w:left="-142" w:firstLine="426"/>
        <w:jc w:val="both"/>
      </w:pPr>
      <w:r w:rsidRPr="0021246A">
        <w:t xml:space="preserve">Алгоритм работы с картиной и плакатом как историческим источником. Способы и методы передачи художником исторической эпохи и ее героев. </w:t>
      </w:r>
    </w:p>
    <w:p w:rsidR="00463485" w:rsidRPr="0021246A" w:rsidRDefault="00463485" w:rsidP="00ED2D71">
      <w:pPr>
        <w:ind w:left="-142" w:firstLine="426"/>
        <w:jc w:val="both"/>
      </w:pPr>
      <w:r w:rsidRPr="0021246A">
        <w:t xml:space="preserve">Историческая карикатура как один из первоисточников, интерпретации. Сатирическая графика о проблемах российской действительности </w:t>
      </w:r>
      <w:r w:rsidRPr="0021246A">
        <w:rPr>
          <w:lang w:val="en-US"/>
        </w:rPr>
        <w:t>XX</w:t>
      </w:r>
      <w:r w:rsidRPr="0021246A">
        <w:t xml:space="preserve"> века. Свобода творчества и цензурный гнет. История отечественного карикатурного жанра. Мастера карикатурного жанра.</w:t>
      </w:r>
    </w:p>
    <w:p w:rsidR="00463485" w:rsidRPr="0021246A" w:rsidRDefault="00463485" w:rsidP="00ED2D71">
      <w:pPr>
        <w:ind w:firstLine="284"/>
        <w:jc w:val="both"/>
      </w:pPr>
      <w:r w:rsidRPr="0021246A">
        <w:t>Фольклор. Черты и особенности народной культуры: анонимность, злободневность, хоровое исполнение. Жанры народной культуры: анекдоты, песни, частушки, сказки. Отражение советской эпохи в народной культуре.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Периодическая печать. Виды периодических изданий: газеты, журналы, календари. Периодические издания как исторический источник. Правила оформления сносок и ссылок на периодическую печать. </w:t>
      </w:r>
    </w:p>
    <w:p w:rsidR="00463485" w:rsidRPr="0021246A" w:rsidRDefault="00463485" w:rsidP="00ED2D71">
      <w:pPr>
        <w:ind w:firstLine="426"/>
        <w:jc w:val="both"/>
      </w:pPr>
      <w:r w:rsidRPr="0021246A">
        <w:t xml:space="preserve">Историческое кино – </w:t>
      </w:r>
      <w:proofErr w:type="gramStart"/>
      <w:r w:rsidRPr="0021246A">
        <w:t>живая</w:t>
      </w:r>
      <w:proofErr w:type="gramEnd"/>
      <w:r w:rsidRPr="0021246A">
        <w:t xml:space="preserve"> правда событий, выстроенных в образный ряд. </w:t>
      </w:r>
      <w:proofErr w:type="spellStart"/>
      <w:proofErr w:type="gramStart"/>
      <w:r w:rsidRPr="0021246A">
        <w:t>Интерпре-тация</w:t>
      </w:r>
      <w:proofErr w:type="spellEnd"/>
      <w:proofErr w:type="gramEnd"/>
      <w:r w:rsidRPr="0021246A">
        <w:t xml:space="preserve"> большой истории в художественных кинофильмах, параллельный вариант подачи исторических событий. Из истории отечественного исторического кино. Выдающиеся режиссеры: С. Эйзенштейн, В. Пудовкин, М. Ромм. </w:t>
      </w:r>
    </w:p>
    <w:p w:rsidR="00463485" w:rsidRPr="0021246A" w:rsidRDefault="00463485" w:rsidP="00ED2D71">
      <w:pPr>
        <w:ind w:firstLine="426"/>
        <w:jc w:val="both"/>
      </w:pPr>
      <w:r w:rsidRPr="0021246A">
        <w:t xml:space="preserve">История страны в документальных фильмах. Выдающиеся события, запечатленные на кинопленку  как исторический источник. </w:t>
      </w:r>
    </w:p>
    <w:p w:rsidR="00463485" w:rsidRPr="0021246A" w:rsidRDefault="00463485" w:rsidP="00ED2D71">
      <w:pPr>
        <w:ind w:left="-540" w:firstLine="966"/>
        <w:jc w:val="both"/>
      </w:pPr>
      <w:r w:rsidRPr="0021246A">
        <w:t>Историческая карта. Отражение систематизированного материала в картах</w:t>
      </w:r>
    </w:p>
    <w:p w:rsidR="00463485" w:rsidRPr="0021246A" w:rsidRDefault="00463485" w:rsidP="00ED2D71">
      <w:pPr>
        <w:snapToGrid w:val="0"/>
        <w:jc w:val="both"/>
      </w:pPr>
      <w:r w:rsidRPr="0021246A">
        <w:t>Анализ исторической личности по выработанным критериям. Составление исторического портрета, эссе,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 Живые свидетели исторических событий. Методика проведения опроса  очевидцев событий.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  Значимость вещественных источников в процессе познания. Вещественные источники второй половины ХХ века.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>Раздел 2. Выполнение исследовательской работы – 11 часов.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Правила оформления исследовательских работ. Обоснованность выбора темы исследовательской работы. 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Методология написания  текста исследовательской работы. Составление плана исследовательской работы.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  <w:r w:rsidRPr="0021246A">
        <w:t xml:space="preserve">      Методика написания введения к научно-исследовательской работе.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lastRenderedPageBreak/>
        <w:t xml:space="preserve">      Отработка навыка написания научного текста. Написание статьи по теме исследовательской работы в периодическую печать.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  Общие правила работы с информационными источниками. Оформление сносок, списка литературы.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 Формулировка выводов по результатам собственных исследований.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 Подготовка и оформление приложения к работе (схемы, таблицы, фотоматериалы, архивные справки).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Встреча с консультантами и специалистами в выбранной сфере. Корректировка исследовательской части работы.</w:t>
      </w:r>
    </w:p>
    <w:p w:rsidR="00463485" w:rsidRPr="0021246A" w:rsidRDefault="00463485" w:rsidP="00C302D5">
      <w:pPr>
        <w:tabs>
          <w:tab w:val="left" w:pos="5812"/>
          <w:tab w:val="left" w:pos="6804"/>
        </w:tabs>
        <w:jc w:val="both"/>
      </w:pPr>
      <w:r w:rsidRPr="0021246A">
        <w:t xml:space="preserve">     Подготовка презентации исследовательской работы. Защита исследовательской работы – 4 часа.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tabs>
          <w:tab w:val="left" w:pos="5812"/>
          <w:tab w:val="left" w:pos="6804"/>
        </w:tabs>
        <w:jc w:val="center"/>
      </w:pPr>
      <w:r w:rsidRPr="0021246A">
        <w:t>Учебно-тематический план</w:t>
      </w:r>
    </w:p>
    <w:p w:rsidR="00463485" w:rsidRPr="0021246A" w:rsidRDefault="00463485" w:rsidP="00F32BC8">
      <w:pPr>
        <w:tabs>
          <w:tab w:val="left" w:pos="5812"/>
          <w:tab w:val="left" w:pos="6804"/>
        </w:tabs>
        <w:jc w:val="center"/>
      </w:pPr>
    </w:p>
    <w:p w:rsidR="00463485" w:rsidRPr="0021246A" w:rsidRDefault="00463485" w:rsidP="00F32BC8">
      <w:pPr>
        <w:tabs>
          <w:tab w:val="left" w:pos="5812"/>
          <w:tab w:val="left" w:pos="6804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4677"/>
        <w:gridCol w:w="3402"/>
      </w:tblGrid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№ п</w:t>
            </w:r>
            <w:r w:rsidRPr="0021246A">
              <w:rPr>
                <w:lang w:val="en-US"/>
              </w:rPr>
              <w:t>/</w:t>
            </w:r>
            <w:r w:rsidRPr="0021246A">
              <w:t>п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Название раздела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Количество часов.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Введение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 xml:space="preserve">  1 час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Раздел 1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Алгоритм выполнения научного исследования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18 часов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Раздел 2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Выполнение исследовательской работы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11 часов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Раздел 3</w:t>
            </w:r>
          </w:p>
        </w:tc>
        <w:tc>
          <w:tcPr>
            <w:tcW w:w="4677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Презентация исследовательской работы.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 xml:space="preserve">  4 часа</w:t>
            </w:r>
          </w:p>
        </w:tc>
      </w:tr>
      <w:tr w:rsidR="00463485" w:rsidRPr="0021246A">
        <w:tc>
          <w:tcPr>
            <w:tcW w:w="1560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</w:p>
        </w:tc>
        <w:tc>
          <w:tcPr>
            <w:tcW w:w="4677" w:type="dxa"/>
          </w:tcPr>
          <w:p w:rsidR="00463485" w:rsidRPr="0021246A" w:rsidRDefault="00463485" w:rsidP="00396064">
            <w:pPr>
              <w:tabs>
                <w:tab w:val="left" w:pos="5812"/>
                <w:tab w:val="left" w:pos="6804"/>
              </w:tabs>
              <w:jc w:val="both"/>
            </w:pPr>
            <w:r w:rsidRPr="0021246A">
              <w:t>Итого</w:t>
            </w:r>
          </w:p>
        </w:tc>
        <w:tc>
          <w:tcPr>
            <w:tcW w:w="3402" w:type="dxa"/>
          </w:tcPr>
          <w:p w:rsidR="00463485" w:rsidRPr="0021246A" w:rsidRDefault="00463485" w:rsidP="00A7379D">
            <w:pPr>
              <w:tabs>
                <w:tab w:val="left" w:pos="5812"/>
                <w:tab w:val="left" w:pos="6804"/>
              </w:tabs>
            </w:pPr>
            <w:r w:rsidRPr="0021246A">
              <w:t>34 часа</w:t>
            </w:r>
          </w:p>
        </w:tc>
      </w:tr>
    </w:tbl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jc w:val="center"/>
      </w:pPr>
      <w:r w:rsidRPr="0021246A">
        <w:t>Формы промежуточного контроля</w:t>
      </w:r>
    </w:p>
    <w:p w:rsidR="00463485" w:rsidRPr="0021246A" w:rsidRDefault="00463485" w:rsidP="00F32BC8">
      <w:pPr>
        <w:jc w:val="center"/>
      </w:pPr>
    </w:p>
    <w:p w:rsidR="00463485" w:rsidRPr="0021246A" w:rsidRDefault="00463485" w:rsidP="00F32BC8">
      <w:pPr>
        <w:jc w:val="both"/>
      </w:pPr>
      <w:r w:rsidRPr="0021246A">
        <w:t xml:space="preserve">устный опрос, тестирование, самостоятельные работы,  исследовательская работа, защита проекта </w:t>
      </w:r>
    </w:p>
    <w:p w:rsidR="00463485" w:rsidRPr="0021246A" w:rsidRDefault="00463485" w:rsidP="00F32BC8">
      <w:pPr>
        <w:jc w:val="center"/>
      </w:pPr>
      <w:r w:rsidRPr="0021246A">
        <w:t xml:space="preserve">Форма итогового контроля                    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jc w:val="both"/>
      </w:pPr>
      <w:r w:rsidRPr="0021246A">
        <w:t xml:space="preserve">защита творческого проекта </w:t>
      </w:r>
    </w:p>
    <w:p w:rsidR="00463485" w:rsidRPr="0021246A" w:rsidRDefault="00463485" w:rsidP="00ED2D71">
      <w:pPr>
        <w:tabs>
          <w:tab w:val="left" w:pos="5812"/>
          <w:tab w:val="left" w:pos="6804"/>
        </w:tabs>
        <w:jc w:val="both"/>
      </w:pPr>
    </w:p>
    <w:p w:rsidR="00463485" w:rsidRPr="0021246A" w:rsidRDefault="00463485" w:rsidP="00F32BC8">
      <w:pPr>
        <w:jc w:val="center"/>
      </w:pPr>
      <w:r w:rsidRPr="0021246A">
        <w:t xml:space="preserve">Календарно-тематическое планирование </w:t>
      </w:r>
    </w:p>
    <w:tbl>
      <w:tblPr>
        <w:tblpPr w:leftFromText="180" w:rightFromText="180" w:vertAnchor="text" w:horzAnchor="margin" w:tblpX="108" w:tblpY="176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6122"/>
        <w:gridCol w:w="1316"/>
        <w:gridCol w:w="1139"/>
      </w:tblGrid>
      <w:tr w:rsidR="00463485" w:rsidRPr="0021246A">
        <w:trPr>
          <w:trHeight w:val="416"/>
        </w:trPr>
        <w:tc>
          <w:tcPr>
            <w:tcW w:w="1029" w:type="dxa"/>
          </w:tcPr>
          <w:p w:rsidR="00463485" w:rsidRPr="0021246A" w:rsidRDefault="00463485" w:rsidP="00B74417">
            <w:pPr>
              <w:jc w:val="center"/>
            </w:pPr>
            <w:r w:rsidRPr="0021246A">
              <w:t>№ п\п</w:t>
            </w:r>
          </w:p>
        </w:tc>
        <w:tc>
          <w:tcPr>
            <w:tcW w:w="6122" w:type="dxa"/>
          </w:tcPr>
          <w:p w:rsidR="00463485" w:rsidRPr="0021246A" w:rsidRDefault="00463485" w:rsidP="00B74417">
            <w:pPr>
              <w:jc w:val="center"/>
            </w:pPr>
            <w:r w:rsidRPr="0021246A">
              <w:t>Наименование темы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shd w:val="clear" w:color="auto" w:fill="FFFFFF"/>
              <w:jc w:val="center"/>
            </w:pPr>
            <w:r w:rsidRPr="0021246A">
              <w:t>Дата по плану</w:t>
            </w:r>
          </w:p>
        </w:tc>
        <w:tc>
          <w:tcPr>
            <w:tcW w:w="1139" w:type="dxa"/>
          </w:tcPr>
          <w:p w:rsidR="00463485" w:rsidRPr="0021246A" w:rsidRDefault="00463485" w:rsidP="00B74417">
            <w:pPr>
              <w:shd w:val="clear" w:color="auto" w:fill="FFFFFF"/>
              <w:jc w:val="center"/>
            </w:pPr>
            <w:r w:rsidRPr="0021246A">
              <w:t>Дата по факту</w:t>
            </w:r>
          </w:p>
        </w:tc>
      </w:tr>
      <w:tr w:rsidR="00463485" w:rsidRPr="0021246A">
        <w:trPr>
          <w:trHeight w:val="425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  <w:r w:rsidRPr="0021246A">
              <w:t>1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-108"/>
              <w:jc w:val="center"/>
            </w:pP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Введение. Исследование как открытие нового знания.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Отбор и систематизация учебного материала по теме «Административное устройство и население Брянщины в конце </w:t>
            </w:r>
            <w:r w:rsidRPr="0021246A">
              <w:rPr>
                <w:lang w:val="en-US"/>
              </w:rPr>
              <w:t>XIX</w:t>
            </w:r>
            <w:r w:rsidRPr="0021246A">
              <w:t xml:space="preserve"> начале ХХ века».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3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Постановка цели и определения задач по теме «Экономическое и социальное развитие Брянщины в конце </w:t>
            </w:r>
            <w:r w:rsidRPr="0021246A">
              <w:rPr>
                <w:lang w:val="en-US"/>
              </w:rPr>
              <w:t>XIX</w:t>
            </w:r>
            <w:r w:rsidRPr="0021246A">
              <w:t xml:space="preserve"> – начале ХХ </w:t>
            </w:r>
            <w:proofErr w:type="gramStart"/>
            <w:r w:rsidRPr="0021246A">
              <w:t>в</w:t>
            </w:r>
            <w:proofErr w:type="gramEnd"/>
            <w:r w:rsidRPr="0021246A">
              <w:t>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4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 Проблема. Гипотеза. «Промышленное развитие и рабочее движение на Брянщине в начале ХХ века».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5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Структурирование текста параграфа «Брянский край в годы Первой мировой войны»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6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Разнообразие письменных источников. Алгоритм работы с письменными историческими источниками.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7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Фотография как источник знаний о прошлом. </w:t>
            </w:r>
            <w:r w:rsidRPr="0021246A">
              <w:lastRenderedPageBreak/>
              <w:t xml:space="preserve">Культурная жизнь на Брянщине в начале ХХ </w:t>
            </w:r>
            <w:proofErr w:type="gramStart"/>
            <w:r w:rsidRPr="0021246A">
              <w:t>в</w:t>
            </w:r>
            <w:proofErr w:type="gramEnd"/>
            <w:r w:rsidRPr="0021246A">
              <w:t>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lastRenderedPageBreak/>
              <w:t>8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Юридические акты как исторический источник на примере темы «Брянщина в год революций».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9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Познание истории средствами искусства. Плакат как исторический источник.  Брянщина в годы Гражданской войны.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10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Причинно-следственные явления в истории  на примере истории Брянского края после окончания Гражданской войны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11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Историческая карикатура как один из первоисточников, её интерпретации. 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Брянщина в годы нэпа.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12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Проблемные вопросы. Гипотезы и версии. Брянщина в 1930-е годы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13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Познание истории средствами искусства.Алгоритм работы с картиной как историческим источником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14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Историческая карта. Отражение систематизированного материала в картах на примере темы «Оборонительные сражения на Брянщине в 1941 г.»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15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Документальное кино как ист. источник.  Свидетельства документального кино о событиях 1941 – 1945 гг.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16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snapToGrid w:val="0"/>
            </w:pPr>
            <w:r w:rsidRPr="0021246A">
              <w:t>Анализ исторической личности по выработанным критериям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Составление исторического портрета, эссе по теме «</w:t>
            </w:r>
            <w:proofErr w:type="spellStart"/>
            <w:r w:rsidRPr="0021246A">
              <w:t>Брянцы</w:t>
            </w:r>
            <w:proofErr w:type="spellEnd"/>
            <w:r w:rsidRPr="0021246A">
              <w:t xml:space="preserve"> – герои Великой Отечественной войны».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17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Умозаключения. Суждения. Выводы. Брянщина в послевоенный период.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18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Значимость вещественных источников в процессе познания.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  <w:shd w:val="clear" w:color="auto" w:fill="FFFFFF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19</w:t>
            </w:r>
          </w:p>
        </w:tc>
        <w:tc>
          <w:tcPr>
            <w:tcW w:w="6122" w:type="dxa"/>
            <w:shd w:val="clear" w:color="auto" w:fill="FFFFFF"/>
          </w:tcPr>
          <w:p w:rsidR="00463485" w:rsidRPr="0021246A" w:rsidRDefault="00463485" w:rsidP="00A61FE3">
            <w:r w:rsidRPr="0021246A">
              <w:t xml:space="preserve">Вещественные источники второй половины ХХ века. </w:t>
            </w:r>
          </w:p>
        </w:tc>
        <w:tc>
          <w:tcPr>
            <w:tcW w:w="1316" w:type="dxa"/>
            <w:shd w:val="clear" w:color="auto" w:fill="FFFFFF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  <w:shd w:val="clear" w:color="auto" w:fill="FFFFFF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20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Живые свидетели исторических событий. Методика проведения опроса  очевидцев событий.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21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Правила оформления исследовательских работ.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22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Обоснованность выбора  темы исследовательской работы. 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Обзор проблемных вопросов по истории Брянщины ХХ века.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23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Методология написания  текста исследовательской работы. Составление плана.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24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Создание введения к научно-исследовательской работе на материале темы 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25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Общие правила работы с информационными источниками. Оформление сносок, списка литературы.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26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Формулировка выводов по результатам собственных исследований</w:t>
            </w:r>
          </w:p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  <w:rPr>
                <w:color w:val="FF6600"/>
              </w:rPr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27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 xml:space="preserve">Подготовка и оформление приложения к работе (схемы, таблицы, </w:t>
            </w:r>
            <w:proofErr w:type="gramStart"/>
            <w:r w:rsidRPr="0021246A">
              <w:t>фото-материалы</w:t>
            </w:r>
            <w:proofErr w:type="gramEnd"/>
            <w:r w:rsidRPr="0021246A">
              <w:t>, архивные справки)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</w:pPr>
            <w:r w:rsidRPr="0021246A">
              <w:t xml:space="preserve">      28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Встреча с консультантами и специалистами в выбранной сфере.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29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Корректировка исследовательской части работы.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lastRenderedPageBreak/>
              <w:t>30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Подготовка презентации исследовательской работы.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69"/>
        </w:trPr>
        <w:tc>
          <w:tcPr>
            <w:tcW w:w="1029" w:type="dxa"/>
          </w:tcPr>
          <w:p w:rsidR="00463485" w:rsidRPr="0021246A" w:rsidRDefault="00463485" w:rsidP="0030458B">
            <w:pPr>
              <w:tabs>
                <w:tab w:val="left" w:pos="5812"/>
                <w:tab w:val="left" w:pos="6804"/>
              </w:tabs>
              <w:ind w:left="360" w:hanging="468"/>
              <w:jc w:val="center"/>
            </w:pPr>
            <w:r w:rsidRPr="0021246A">
              <w:t>31-34</w:t>
            </w:r>
          </w:p>
        </w:tc>
        <w:tc>
          <w:tcPr>
            <w:tcW w:w="6122" w:type="dxa"/>
          </w:tcPr>
          <w:p w:rsidR="00463485" w:rsidRPr="0021246A" w:rsidRDefault="00463485" w:rsidP="00A61FE3">
            <w:pPr>
              <w:tabs>
                <w:tab w:val="left" w:pos="5812"/>
                <w:tab w:val="left" w:pos="6804"/>
              </w:tabs>
            </w:pPr>
            <w:r w:rsidRPr="0021246A">
              <w:t>Защита исследовательской работы.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</w:p>
        </w:tc>
        <w:tc>
          <w:tcPr>
            <w:tcW w:w="1139" w:type="dxa"/>
          </w:tcPr>
          <w:p w:rsidR="00463485" w:rsidRPr="0021246A" w:rsidRDefault="00463485" w:rsidP="00B74417">
            <w:pPr>
              <w:jc w:val="center"/>
            </w:pPr>
          </w:p>
        </w:tc>
      </w:tr>
      <w:tr w:rsidR="00463485" w:rsidRPr="0021246A">
        <w:trPr>
          <w:trHeight w:val="251"/>
        </w:trPr>
        <w:tc>
          <w:tcPr>
            <w:tcW w:w="1029" w:type="dxa"/>
          </w:tcPr>
          <w:p w:rsidR="00463485" w:rsidRPr="0021246A" w:rsidRDefault="00463485" w:rsidP="00B74417">
            <w:pPr>
              <w:pStyle w:val="a3"/>
              <w:ind w:left="426"/>
            </w:pPr>
          </w:p>
        </w:tc>
        <w:tc>
          <w:tcPr>
            <w:tcW w:w="6122" w:type="dxa"/>
          </w:tcPr>
          <w:p w:rsidR="00463485" w:rsidRPr="0021246A" w:rsidRDefault="00463485" w:rsidP="00B744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24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16" w:type="dxa"/>
          </w:tcPr>
          <w:p w:rsidR="00463485" w:rsidRPr="0021246A" w:rsidRDefault="00463485" w:rsidP="00B74417">
            <w:pPr>
              <w:jc w:val="center"/>
            </w:pPr>
            <w:r w:rsidRPr="0021246A">
              <w:t>34</w:t>
            </w:r>
          </w:p>
        </w:tc>
        <w:tc>
          <w:tcPr>
            <w:tcW w:w="1139" w:type="dxa"/>
          </w:tcPr>
          <w:p w:rsidR="00463485" w:rsidRPr="0021246A" w:rsidRDefault="00463485" w:rsidP="00B74417"/>
        </w:tc>
      </w:tr>
    </w:tbl>
    <w:p w:rsidR="00463485" w:rsidRPr="0021246A" w:rsidRDefault="00463485" w:rsidP="00F32BC8"/>
    <w:p w:rsidR="00463485" w:rsidRPr="0021246A" w:rsidRDefault="00463485" w:rsidP="00F32BC8">
      <w:pPr>
        <w:jc w:val="center"/>
      </w:pPr>
      <w:r w:rsidRPr="0021246A">
        <w:t>Список литературы:</w:t>
      </w:r>
    </w:p>
    <w:p w:rsidR="00463485" w:rsidRDefault="00463485" w:rsidP="0021246A">
      <w:pPr>
        <w:pStyle w:val="a3"/>
        <w:tabs>
          <w:tab w:val="left" w:pos="709"/>
          <w:tab w:val="left" w:pos="6804"/>
        </w:tabs>
        <w:ind w:left="0"/>
      </w:pPr>
      <w:r>
        <w:t>1.</w:t>
      </w:r>
      <w:r w:rsidRPr="00396064">
        <w:t>Лупоядова Л.Ю., Якимович И.Г.</w:t>
      </w:r>
      <w:r w:rsidRPr="00F0551B">
        <w:t xml:space="preserve"> Проектная и исследовательская деятельность. – Методическое пособие. – Брянск: «Курсив», 2012.- 132 с.</w:t>
      </w:r>
    </w:p>
    <w:p w:rsidR="00463485" w:rsidRPr="00934AAA" w:rsidRDefault="00463485" w:rsidP="0021246A">
      <w:pPr>
        <w:pStyle w:val="a3"/>
        <w:spacing w:after="200"/>
        <w:ind w:left="0"/>
        <w:jc w:val="both"/>
        <w:rPr>
          <w:color w:val="000000"/>
          <w:u w:val="single"/>
        </w:rPr>
      </w:pPr>
      <w:r>
        <w:t>2.К</w:t>
      </w:r>
      <w:r w:rsidRPr="00F0551B">
        <w:t>ниги для учителя «Проектная и исследовательская деятельность» и «Портфолио» ученика. Строим своё будущее», подготовленные коллективом авторов кафедры педагогики БГУ имени акад. И.Г.Петровского.</w:t>
      </w:r>
    </w:p>
    <w:p w:rsidR="00463485" w:rsidRDefault="00463485" w:rsidP="0021246A">
      <w:pPr>
        <w:pStyle w:val="a3"/>
        <w:spacing w:after="200"/>
        <w:ind w:left="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3.</w:t>
      </w:r>
      <w:r w:rsidRPr="00315A7D">
        <w:rPr>
          <w:rStyle w:val="FontStyle26"/>
          <w:rFonts w:ascii="Times New Roman" w:hAnsi="Times New Roman" w:cs="Times New Roman"/>
          <w:sz w:val="24"/>
          <w:szCs w:val="24"/>
        </w:rPr>
        <w:t xml:space="preserve">Региональный базисный учебный план  (Приказ Департамента Общего и Профессионального образования Брянской области №552 от 23 марта 2012 года) </w:t>
      </w:r>
    </w:p>
    <w:p w:rsidR="00463485" w:rsidRDefault="00463485" w:rsidP="0021246A">
      <w:pPr>
        <w:jc w:val="both"/>
      </w:pPr>
      <w:r>
        <w:t>4.Федеральный перечень учебников общего среднего образования рекомендованных Министерством образования  РФ к использованию  в образовательном процессе в общеобразовательных учреждениях на 2013-2014 ученый год (с изменениями в 2016,2017 г.)</w:t>
      </w:r>
    </w:p>
    <w:p w:rsidR="00463485" w:rsidRPr="00E026A9" w:rsidRDefault="00463485" w:rsidP="0021246A">
      <w:pPr>
        <w:pStyle w:val="a3"/>
        <w:spacing w:after="200"/>
        <w:ind w:left="360"/>
        <w:jc w:val="both"/>
      </w:pPr>
    </w:p>
    <w:p w:rsidR="00463485" w:rsidRPr="00E026A9" w:rsidRDefault="00463485" w:rsidP="00315A7D">
      <w:pPr>
        <w:pStyle w:val="a3"/>
        <w:spacing w:after="200"/>
        <w:jc w:val="both"/>
        <w:rPr>
          <w:color w:val="000000"/>
          <w:u w:val="single"/>
        </w:rPr>
      </w:pPr>
    </w:p>
    <w:p w:rsidR="00463485" w:rsidRPr="0041432C" w:rsidRDefault="00463485" w:rsidP="00F32BC8">
      <w:pPr>
        <w:widowControl w:val="0"/>
        <w:jc w:val="both"/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F0551B" w:rsidRDefault="00463485" w:rsidP="00ED2D71">
      <w:pPr>
        <w:tabs>
          <w:tab w:val="left" w:pos="5812"/>
          <w:tab w:val="left" w:pos="6804"/>
        </w:tabs>
        <w:jc w:val="both"/>
        <w:rPr>
          <w:b/>
          <w:bCs/>
        </w:rPr>
      </w:pPr>
    </w:p>
    <w:p w:rsidR="00463485" w:rsidRPr="00462A86" w:rsidRDefault="00463485" w:rsidP="007E6107">
      <w:pPr>
        <w:pStyle w:val="2"/>
        <w:tabs>
          <w:tab w:val="left" w:pos="5812"/>
          <w:tab w:val="left" w:pos="6804"/>
        </w:tabs>
        <w:spacing w:before="0" w:after="0"/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</w:pPr>
    </w:p>
    <w:p w:rsidR="00463485" w:rsidRDefault="00463485"/>
    <w:sectPr w:rsidR="00463485" w:rsidSect="00B744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F1F"/>
    <w:multiLevelType w:val="hybridMultilevel"/>
    <w:tmpl w:val="734246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5A55"/>
    <w:multiLevelType w:val="multilevel"/>
    <w:tmpl w:val="43EAF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32D8"/>
    <w:multiLevelType w:val="hybridMultilevel"/>
    <w:tmpl w:val="7C52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326C1E"/>
    <w:multiLevelType w:val="hybridMultilevel"/>
    <w:tmpl w:val="2716E7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14F4953"/>
    <w:multiLevelType w:val="hybridMultilevel"/>
    <w:tmpl w:val="F9A8505E"/>
    <w:lvl w:ilvl="0" w:tplc="8256A4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2A4"/>
    <w:multiLevelType w:val="hybridMultilevel"/>
    <w:tmpl w:val="43EA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E293D"/>
    <w:multiLevelType w:val="hybridMultilevel"/>
    <w:tmpl w:val="807A30C8"/>
    <w:lvl w:ilvl="0" w:tplc="B1F0D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728A0"/>
    <w:multiLevelType w:val="hybridMultilevel"/>
    <w:tmpl w:val="54D2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920FE"/>
    <w:multiLevelType w:val="hybridMultilevel"/>
    <w:tmpl w:val="F9A8505E"/>
    <w:lvl w:ilvl="0" w:tplc="8256A4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F00C7"/>
    <w:multiLevelType w:val="hybridMultilevel"/>
    <w:tmpl w:val="8C24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41A66"/>
    <w:multiLevelType w:val="hybridMultilevel"/>
    <w:tmpl w:val="06E0114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D71"/>
    <w:rsid w:val="0001174A"/>
    <w:rsid w:val="000155CD"/>
    <w:rsid w:val="00025246"/>
    <w:rsid w:val="0002656E"/>
    <w:rsid w:val="000317FD"/>
    <w:rsid w:val="00042D65"/>
    <w:rsid w:val="00057196"/>
    <w:rsid w:val="00062C81"/>
    <w:rsid w:val="00067646"/>
    <w:rsid w:val="00075A0A"/>
    <w:rsid w:val="0008298F"/>
    <w:rsid w:val="00085E01"/>
    <w:rsid w:val="000878E5"/>
    <w:rsid w:val="000B1337"/>
    <w:rsid w:val="000C26D2"/>
    <w:rsid w:val="000D0151"/>
    <w:rsid w:val="000D5EB1"/>
    <w:rsid w:val="000E653D"/>
    <w:rsid w:val="00106B7D"/>
    <w:rsid w:val="00112D84"/>
    <w:rsid w:val="001152B1"/>
    <w:rsid w:val="0013006A"/>
    <w:rsid w:val="00131CFD"/>
    <w:rsid w:val="00142790"/>
    <w:rsid w:val="00150300"/>
    <w:rsid w:val="00151351"/>
    <w:rsid w:val="00180A0E"/>
    <w:rsid w:val="00183858"/>
    <w:rsid w:val="00196870"/>
    <w:rsid w:val="001A08C3"/>
    <w:rsid w:val="001C286D"/>
    <w:rsid w:val="001F03C0"/>
    <w:rsid w:val="001F2BB9"/>
    <w:rsid w:val="001F497D"/>
    <w:rsid w:val="001F52CA"/>
    <w:rsid w:val="0021246A"/>
    <w:rsid w:val="00227C7F"/>
    <w:rsid w:val="00235CC1"/>
    <w:rsid w:val="00243B5C"/>
    <w:rsid w:val="00244A78"/>
    <w:rsid w:val="002522CF"/>
    <w:rsid w:val="002562E9"/>
    <w:rsid w:val="0026667C"/>
    <w:rsid w:val="00270789"/>
    <w:rsid w:val="00270F05"/>
    <w:rsid w:val="00272FC4"/>
    <w:rsid w:val="002814EC"/>
    <w:rsid w:val="002A07C9"/>
    <w:rsid w:val="002A5578"/>
    <w:rsid w:val="002E146F"/>
    <w:rsid w:val="002E7AA2"/>
    <w:rsid w:val="002F089C"/>
    <w:rsid w:val="002F2E6C"/>
    <w:rsid w:val="002F7F78"/>
    <w:rsid w:val="0030458B"/>
    <w:rsid w:val="00311562"/>
    <w:rsid w:val="00315A7D"/>
    <w:rsid w:val="003163A3"/>
    <w:rsid w:val="0032016D"/>
    <w:rsid w:val="00330ED4"/>
    <w:rsid w:val="003346E7"/>
    <w:rsid w:val="00345399"/>
    <w:rsid w:val="003713D2"/>
    <w:rsid w:val="0039186C"/>
    <w:rsid w:val="00394301"/>
    <w:rsid w:val="00396064"/>
    <w:rsid w:val="00396707"/>
    <w:rsid w:val="003B1DB5"/>
    <w:rsid w:val="003B25B1"/>
    <w:rsid w:val="003B4FE3"/>
    <w:rsid w:val="003B5AA4"/>
    <w:rsid w:val="003C2BE9"/>
    <w:rsid w:val="003D57B2"/>
    <w:rsid w:val="00410B26"/>
    <w:rsid w:val="0041432C"/>
    <w:rsid w:val="00414C19"/>
    <w:rsid w:val="00421DE6"/>
    <w:rsid w:val="00450D93"/>
    <w:rsid w:val="00462A86"/>
    <w:rsid w:val="00462B9B"/>
    <w:rsid w:val="00462FC6"/>
    <w:rsid w:val="00463485"/>
    <w:rsid w:val="00471F76"/>
    <w:rsid w:val="00472E65"/>
    <w:rsid w:val="00474AFA"/>
    <w:rsid w:val="00475B25"/>
    <w:rsid w:val="004A47DF"/>
    <w:rsid w:val="004D1E15"/>
    <w:rsid w:val="004D35BB"/>
    <w:rsid w:val="004D5D63"/>
    <w:rsid w:val="005022E2"/>
    <w:rsid w:val="005062EE"/>
    <w:rsid w:val="0051584D"/>
    <w:rsid w:val="00521800"/>
    <w:rsid w:val="00524184"/>
    <w:rsid w:val="00527833"/>
    <w:rsid w:val="00532E02"/>
    <w:rsid w:val="005402FE"/>
    <w:rsid w:val="005437C6"/>
    <w:rsid w:val="00543B76"/>
    <w:rsid w:val="00545AE6"/>
    <w:rsid w:val="00547BAB"/>
    <w:rsid w:val="0056348A"/>
    <w:rsid w:val="00581E9C"/>
    <w:rsid w:val="005A1DE5"/>
    <w:rsid w:val="005B6998"/>
    <w:rsid w:val="005C1FA2"/>
    <w:rsid w:val="005C5662"/>
    <w:rsid w:val="005F3356"/>
    <w:rsid w:val="00602C17"/>
    <w:rsid w:val="006158CE"/>
    <w:rsid w:val="00631B80"/>
    <w:rsid w:val="0063409E"/>
    <w:rsid w:val="00635800"/>
    <w:rsid w:val="00645BE6"/>
    <w:rsid w:val="00645FEB"/>
    <w:rsid w:val="006516D5"/>
    <w:rsid w:val="00652758"/>
    <w:rsid w:val="00657CA9"/>
    <w:rsid w:val="0068616D"/>
    <w:rsid w:val="00687C58"/>
    <w:rsid w:val="00695A54"/>
    <w:rsid w:val="006A081D"/>
    <w:rsid w:val="006B0E3F"/>
    <w:rsid w:val="006B25F2"/>
    <w:rsid w:val="006C0E81"/>
    <w:rsid w:val="006C176C"/>
    <w:rsid w:val="006C35CE"/>
    <w:rsid w:val="006D4510"/>
    <w:rsid w:val="006D7FF6"/>
    <w:rsid w:val="006F518F"/>
    <w:rsid w:val="00700D3F"/>
    <w:rsid w:val="00752800"/>
    <w:rsid w:val="00772502"/>
    <w:rsid w:val="007A09FD"/>
    <w:rsid w:val="007A1BF3"/>
    <w:rsid w:val="007C138D"/>
    <w:rsid w:val="007C6E44"/>
    <w:rsid w:val="007C70AA"/>
    <w:rsid w:val="007C7E75"/>
    <w:rsid w:val="007D32FA"/>
    <w:rsid w:val="007D3425"/>
    <w:rsid w:val="007D34B0"/>
    <w:rsid w:val="007D792F"/>
    <w:rsid w:val="007E33B9"/>
    <w:rsid w:val="007E6107"/>
    <w:rsid w:val="007E6974"/>
    <w:rsid w:val="007E76BB"/>
    <w:rsid w:val="007F200A"/>
    <w:rsid w:val="007F63C3"/>
    <w:rsid w:val="00815F55"/>
    <w:rsid w:val="00817425"/>
    <w:rsid w:val="008204A1"/>
    <w:rsid w:val="00820B82"/>
    <w:rsid w:val="00823613"/>
    <w:rsid w:val="00827A5E"/>
    <w:rsid w:val="0083379D"/>
    <w:rsid w:val="00847525"/>
    <w:rsid w:val="00865A3E"/>
    <w:rsid w:val="008919B9"/>
    <w:rsid w:val="0089680E"/>
    <w:rsid w:val="008A1EEF"/>
    <w:rsid w:val="008A289C"/>
    <w:rsid w:val="008D63B1"/>
    <w:rsid w:val="008E65CA"/>
    <w:rsid w:val="00901401"/>
    <w:rsid w:val="00910B67"/>
    <w:rsid w:val="00932B04"/>
    <w:rsid w:val="009346A0"/>
    <w:rsid w:val="00934AAA"/>
    <w:rsid w:val="0093579B"/>
    <w:rsid w:val="00936383"/>
    <w:rsid w:val="00941852"/>
    <w:rsid w:val="0095397A"/>
    <w:rsid w:val="00965ADB"/>
    <w:rsid w:val="00965B80"/>
    <w:rsid w:val="0096754E"/>
    <w:rsid w:val="00986E2A"/>
    <w:rsid w:val="009953CD"/>
    <w:rsid w:val="00996D7C"/>
    <w:rsid w:val="009C1333"/>
    <w:rsid w:val="009C1698"/>
    <w:rsid w:val="009D0812"/>
    <w:rsid w:val="009D3720"/>
    <w:rsid w:val="009D5244"/>
    <w:rsid w:val="009F64ED"/>
    <w:rsid w:val="00A03BA4"/>
    <w:rsid w:val="00A1054B"/>
    <w:rsid w:val="00A13E69"/>
    <w:rsid w:val="00A24E1D"/>
    <w:rsid w:val="00A3032F"/>
    <w:rsid w:val="00A457E0"/>
    <w:rsid w:val="00A50832"/>
    <w:rsid w:val="00A61FE3"/>
    <w:rsid w:val="00A7379D"/>
    <w:rsid w:val="00A74B29"/>
    <w:rsid w:val="00A75C1B"/>
    <w:rsid w:val="00A84718"/>
    <w:rsid w:val="00A91E2F"/>
    <w:rsid w:val="00A94B4F"/>
    <w:rsid w:val="00AB366D"/>
    <w:rsid w:val="00AB3F40"/>
    <w:rsid w:val="00AC2B8C"/>
    <w:rsid w:val="00AC32CA"/>
    <w:rsid w:val="00AC63A1"/>
    <w:rsid w:val="00AC7AFC"/>
    <w:rsid w:val="00AF058C"/>
    <w:rsid w:val="00AF19B9"/>
    <w:rsid w:val="00AF683E"/>
    <w:rsid w:val="00B011E6"/>
    <w:rsid w:val="00B04744"/>
    <w:rsid w:val="00B06949"/>
    <w:rsid w:val="00B50E3E"/>
    <w:rsid w:val="00B51402"/>
    <w:rsid w:val="00B60DF8"/>
    <w:rsid w:val="00B6105A"/>
    <w:rsid w:val="00B65A18"/>
    <w:rsid w:val="00B70929"/>
    <w:rsid w:val="00B71D40"/>
    <w:rsid w:val="00B72A41"/>
    <w:rsid w:val="00B74417"/>
    <w:rsid w:val="00B840EA"/>
    <w:rsid w:val="00B85236"/>
    <w:rsid w:val="00BB5C58"/>
    <w:rsid w:val="00BC166F"/>
    <w:rsid w:val="00BC7127"/>
    <w:rsid w:val="00BD7837"/>
    <w:rsid w:val="00BE6374"/>
    <w:rsid w:val="00BF4B44"/>
    <w:rsid w:val="00BF640C"/>
    <w:rsid w:val="00C26251"/>
    <w:rsid w:val="00C26813"/>
    <w:rsid w:val="00C302D5"/>
    <w:rsid w:val="00C31444"/>
    <w:rsid w:val="00C34DED"/>
    <w:rsid w:val="00C43957"/>
    <w:rsid w:val="00C4478D"/>
    <w:rsid w:val="00C72019"/>
    <w:rsid w:val="00C73315"/>
    <w:rsid w:val="00C74016"/>
    <w:rsid w:val="00C776AE"/>
    <w:rsid w:val="00CA12E3"/>
    <w:rsid w:val="00CA18B7"/>
    <w:rsid w:val="00CA6114"/>
    <w:rsid w:val="00CB2B32"/>
    <w:rsid w:val="00CC4472"/>
    <w:rsid w:val="00CC5241"/>
    <w:rsid w:val="00CC551C"/>
    <w:rsid w:val="00CC6DFA"/>
    <w:rsid w:val="00CD787D"/>
    <w:rsid w:val="00CE1795"/>
    <w:rsid w:val="00CE6844"/>
    <w:rsid w:val="00CE74D7"/>
    <w:rsid w:val="00CF46D6"/>
    <w:rsid w:val="00D03E91"/>
    <w:rsid w:val="00D041DB"/>
    <w:rsid w:val="00D22DDA"/>
    <w:rsid w:val="00D31A83"/>
    <w:rsid w:val="00D3207B"/>
    <w:rsid w:val="00D33524"/>
    <w:rsid w:val="00D411A3"/>
    <w:rsid w:val="00D43412"/>
    <w:rsid w:val="00D61ACC"/>
    <w:rsid w:val="00D64F41"/>
    <w:rsid w:val="00D669BB"/>
    <w:rsid w:val="00D76C51"/>
    <w:rsid w:val="00DB07D6"/>
    <w:rsid w:val="00DB23C8"/>
    <w:rsid w:val="00DB398A"/>
    <w:rsid w:val="00DC6033"/>
    <w:rsid w:val="00DD03B1"/>
    <w:rsid w:val="00DE5790"/>
    <w:rsid w:val="00DF1C78"/>
    <w:rsid w:val="00E026A9"/>
    <w:rsid w:val="00E02D65"/>
    <w:rsid w:val="00E1027B"/>
    <w:rsid w:val="00E1383C"/>
    <w:rsid w:val="00E16941"/>
    <w:rsid w:val="00E169A1"/>
    <w:rsid w:val="00E24061"/>
    <w:rsid w:val="00E331C5"/>
    <w:rsid w:val="00E44F1C"/>
    <w:rsid w:val="00E632D5"/>
    <w:rsid w:val="00E95ABB"/>
    <w:rsid w:val="00EA087D"/>
    <w:rsid w:val="00EC010D"/>
    <w:rsid w:val="00ED2D71"/>
    <w:rsid w:val="00ED6926"/>
    <w:rsid w:val="00ED7B6B"/>
    <w:rsid w:val="00F01FD5"/>
    <w:rsid w:val="00F0551B"/>
    <w:rsid w:val="00F32BC8"/>
    <w:rsid w:val="00F345FE"/>
    <w:rsid w:val="00F57E31"/>
    <w:rsid w:val="00F607E6"/>
    <w:rsid w:val="00F60C94"/>
    <w:rsid w:val="00F670D4"/>
    <w:rsid w:val="00F67207"/>
    <w:rsid w:val="00F726CD"/>
    <w:rsid w:val="00F76A07"/>
    <w:rsid w:val="00F82BE1"/>
    <w:rsid w:val="00FA4AD4"/>
    <w:rsid w:val="00FB7405"/>
    <w:rsid w:val="00FD289F"/>
    <w:rsid w:val="00FD7295"/>
    <w:rsid w:val="00FE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D2D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D2D7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ED2D71"/>
    <w:pPr>
      <w:ind w:left="720"/>
    </w:pPr>
  </w:style>
  <w:style w:type="character" w:customStyle="1" w:styleId="FontStyle26">
    <w:name w:val="Font Style26"/>
    <w:uiPriority w:val="99"/>
    <w:rsid w:val="00ED2D71"/>
    <w:rPr>
      <w:rFonts w:ascii="Arial" w:hAnsi="Arial" w:cs="Arial"/>
      <w:sz w:val="18"/>
      <w:szCs w:val="18"/>
    </w:rPr>
  </w:style>
  <w:style w:type="paragraph" w:styleId="a4">
    <w:name w:val="No Spacing"/>
    <w:uiPriority w:val="99"/>
    <w:qFormat/>
    <w:rsid w:val="00F32BC8"/>
    <w:rPr>
      <w:rFonts w:ascii="Calibri" w:hAnsi="Calibri" w:cs="Calibri"/>
      <w:sz w:val="22"/>
      <w:szCs w:val="22"/>
      <w:lang w:val="en-US" w:eastAsia="en-US"/>
    </w:rPr>
  </w:style>
  <w:style w:type="table" w:styleId="a5">
    <w:name w:val="Table Grid"/>
    <w:basedOn w:val="a1"/>
    <w:uiPriority w:val="99"/>
    <w:rsid w:val="00F32BC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1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/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K44</dc:creator>
  <cp:keywords/>
  <dc:description/>
  <cp:lastModifiedBy>учитель</cp:lastModifiedBy>
  <cp:revision>34</cp:revision>
  <cp:lastPrinted>2018-10-18T06:24:00Z</cp:lastPrinted>
  <dcterms:created xsi:type="dcterms:W3CDTF">2016-09-30T08:00:00Z</dcterms:created>
  <dcterms:modified xsi:type="dcterms:W3CDTF">2020-01-14T12:56:00Z</dcterms:modified>
</cp:coreProperties>
</file>